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Правилник на библиотеката</w:t>
      </w:r>
    </w:p>
    <w:p>
      <w:pPr>
        <w:pStyle w:val="Heading2"/>
      </w:pPr>
      <w:r>
        <w:t xml:space="preserve">Условия за обслужване на читателите</w:t>
      </w:r>
    </w:p>
    <w:p>
      <w:r>
        <w:t xml:space="preserve">Извлечение от „Типовите правила за обслужване на читатели“, утвърдени от Закона за обществените библиотеки, в сила от 6 юли 2009 г. (Държавен вестник, бр. 42/2009 г.).</w:t>
      </w:r>
    </w:p>
    <w:p>
      <w:pPr>
        <w:pStyle w:val="Heading2"/>
      </w:pPr>
      <w:r>
        <w:t xml:space="preserve">Чл. 2, ал. 2. Район на обслужване и такси</w:t>
      </w:r>
    </w:p>
    <w:p>
      <w:r>
        <w:t xml:space="preserve">Библиотеката обслужва читатели от кварталите „Стрелбище“, „Бели брези“, „Гоце Делчев“, „Мотописта“ и „Хиподрума“ с библиотечни документи и други видове услуги срещу заплащане:</w:t>
      </w:r>
    </w:p>
    <w:p>
      <w:r>
        <w:t xml:space="preserve">1. Членски внос за работещи — 7,50 EUR.</w:t>
      </w:r>
    </w:p>
    <w:p>
      <w:r>
        <w:t xml:space="preserve">2. Членски внос за учащи и пенсионери — 5,00 EUR.</w:t>
      </w:r>
    </w:p>
    <w:p>
      <w:r>
        <w:t xml:space="preserve">3. Членски внос за четене на периодика — 3,00 EUR.</w:t>
      </w:r>
    </w:p>
    <w:p>
      <w:r>
        <w:t xml:space="preserve">4. Еднократна такса за ползване на читалня за граждани, които не са читатели на библиотеката — 1,00 EUR.</w:t>
      </w:r>
    </w:p>
    <w:p>
      <w:r>
        <w:t xml:space="preserve">5. Депозит за читатели извън района — 10,00 EUR.</w:t>
      </w:r>
    </w:p>
    <w:p>
      <w:pPr>
        <w:pStyle w:val="Heading2"/>
      </w:pPr>
      <w:r>
        <w:t xml:space="preserve">Чл. 3, ал. 5. Изисквания при записване</w:t>
      </w:r>
    </w:p>
    <w:p>
      <w:r>
        <w:t xml:space="preserve">1. Пълнолетните граждани се записват, като представят личната си карта.</w:t>
      </w:r>
    </w:p>
    <w:p>
      <w:r>
        <w:t xml:space="preserve">2. Децата и юношите от 6 до 14 навършени години се записват с личната карта на родител или настойник.</w:t>
      </w:r>
    </w:p>
    <w:p>
      <w:r>
        <w:t xml:space="preserve">3. За децата под 6 години библиотечни документи могат да се получават само от родителите или настойник, след като се запишат за читатели.</w:t>
      </w:r>
    </w:p>
    <w:p>
      <w:r>
        <w:t xml:space="preserve">4. Граждани с адресна регистрация извън района на читалището или при промяна на местоживеенето си имат право да се запишат за читатели, след като внесат определения по-горе депозит. Депозит, непотърсен една година от последното посещение, остава за библиотеката.</w:t>
      </w:r>
    </w:p>
    <w:p>
      <w:pPr>
        <w:pStyle w:val="Heading2"/>
      </w:pPr>
      <w:r>
        <w:t xml:space="preserve">Чл. 4. Информация при записване</w:t>
      </w:r>
    </w:p>
    <w:p>
      <w:r>
        <w:t xml:space="preserve">При записване в библиотеката читателите се информират за видовете услуги, които могат да получат от библиотеката, за мястото и реда на получаването им, за задълженията и отговорностите, които поемат спрямо библиотеката.</w:t>
      </w:r>
    </w:p>
    <w:p>
      <w:pPr>
        <w:pStyle w:val="Heading2"/>
      </w:pPr>
      <w:r>
        <w:t xml:space="preserve">Чл. 5. Права на читателите</w:t>
      </w:r>
    </w:p>
    <w:p>
      <w:r>
        <w:t xml:space="preserve">Читателите имат право да получават следните видове услуги:</w:t>
      </w:r>
    </w:p>
    <w:p>
      <w:r>
        <w:t xml:space="preserve">1. Да заемат библиотечни документи за дома или да ги ползват на място.</w:t>
      </w:r>
    </w:p>
    <w:p>
      <w:r>
        <w:t xml:space="preserve">2. Да получават справки и информация за литература по дадена тема, библиографски данни за дадено заглавие, сведения за определени събития или лица по традиционни методи или чрез интернет, указания за използване на библиотечния каталог и библиографии, за издирване на литература по интересуващите ги въпроси и др.</w:t>
      </w:r>
    </w:p>
    <w:p>
      <w:r>
        <w:t xml:space="preserve">3. Да използват справочния апарат на библиотеката чрез справочно-библиографския фонд или автоматизирани системи.</w:t>
      </w:r>
    </w:p>
    <w:p>
      <w:r>
        <w:t xml:space="preserve">4. Да участват в провежданите от библиотеката инициативи.</w:t>
      </w:r>
    </w:p>
    <w:p>
      <w:pPr>
        <w:pStyle w:val="Heading2"/>
      </w:pPr>
      <w:r>
        <w:t xml:space="preserve">Чл. 6. Брой и вид на заеманите документи</w:t>
      </w:r>
    </w:p>
    <w:p>
      <w:r>
        <w:t xml:space="preserve">Ал. 1. Читателите могат да заемат за дома не повече от 3 (три) библиотечни документа.</w:t>
      </w:r>
    </w:p>
    <w:p>
      <w:r>
        <w:t xml:space="preserve">Ал. 2. Читателите не могат да заемат за дома следните библиотечни документи — скъпи и ценни библиотечни документи и справочни издания. Албуми и графики се дават срещу депозит.</w:t>
      </w:r>
    </w:p>
    <w:p>
      <w:pPr>
        <w:pStyle w:val="Heading2"/>
      </w:pPr>
      <w:r>
        <w:t xml:space="preserve">Чл. 7. Срок за заемане и продължаване</w:t>
      </w:r>
    </w:p>
    <w:p>
      <w:r>
        <w:t xml:space="preserve">Ал. 1. Срокът за заемане на библиотечните документи за дома е 20 (двадесет) дни.</w:t>
      </w:r>
    </w:p>
    <w:p>
      <w:r>
        <w:t xml:space="preserve">Ал. 2. Той може да бъде продължен по искане на читателя не повече от 1 (един) път, само ако заетите библиотечни документи не се търсят в момента от други читатели.</w:t>
      </w:r>
    </w:p>
    <w:p>
      <w:pPr>
        <w:pStyle w:val="Heading2"/>
      </w:pPr>
      <w:r>
        <w:t xml:space="preserve">Чл. 8, ал. 1. Регистриране на заемането</w:t>
      </w:r>
    </w:p>
    <w:p>
      <w:r>
        <w:t xml:space="preserve">Библиотекарите вписват заетите за дома библиотечни документи в библиотечната програма, с която работят. Читателите се подписват за документите, които са взели.</w:t>
      </w:r>
    </w:p>
    <w:p>
      <w:pPr>
        <w:pStyle w:val="Heading2"/>
      </w:pPr>
      <w:r>
        <w:t xml:space="preserve">Чл. 9. Задължения на читателите</w:t>
      </w:r>
    </w:p>
    <w:p>
      <w:r>
        <w:t xml:space="preserve">На основание Наредбата за запазване на библиотечните фондове читателите поемат задължения, чието неизпълнение води до материална отговорност или до отнемане на правото им да ползват услугите на библиотеката за определено време по преценка на ръководството на библиотеката. Читателите са задължени:</w:t>
      </w:r>
    </w:p>
    <w:p>
      <w:r>
        <w:t xml:space="preserve">1. Да ползват библиотечните документи внимателно, да ги пазят чисти и да не ги повреждат, като подчертават текста и правят бележки по него.</w:t>
      </w:r>
    </w:p>
    <w:p>
      <w:r>
        <w:t xml:space="preserve">2. Да преглеждат заетите библиотечни документи при получаването им и ако забележат повреди, да съобщят на библиотекаря, който да отбележи повредите върху самия документ.</w:t>
      </w:r>
    </w:p>
    <w:p>
      <w:r>
        <w:t xml:space="preserve">3. Да връщат заетите библиотечни документи в срока, определен в Правилника на библиотеката и отбелязан в заемната бележка и датника.</w:t>
      </w:r>
    </w:p>
    <w:p>
      <w:r>
        <w:t xml:space="preserve">4. Да не нарушават начина на подреждането на фондовете на свободен достъп, както и приетата организация на обслужване.</w:t>
      </w:r>
    </w:p>
    <w:p>
      <w:r>
        <w:t xml:space="preserve">5. Да не преотстъпват на други лица заетите библиотечни документи.</w:t>
      </w:r>
    </w:p>
    <w:p>
      <w:r>
        <w:t xml:space="preserve">Неизпълнението на горепосочените задължения води до глоба или отнемане на правото на читателя да ползва услугите на библиотеката.</w:t>
      </w:r>
    </w:p>
    <w:p>
      <w:pPr>
        <w:pStyle w:val="Heading2"/>
      </w:pPr>
      <w:r>
        <w:t xml:space="preserve">Чл. 10. Закъснение</w:t>
      </w:r>
    </w:p>
    <w:p>
      <w:r>
        <w:t xml:space="preserve">Когато читателят не върне и не презапише заетите библиотечни документи в определения срок, той заплаща глоба в размер на 0,02 EUR на ден за всеки документ за закъснението, която нараства прогресивно.</w:t>
      </w:r>
    </w:p>
    <w:p>
      <w:pPr>
        <w:pStyle w:val="Heading2"/>
      </w:pPr>
      <w:r>
        <w:t xml:space="preserve">Чл. 11. Повредени или изгубени документи</w:t>
      </w:r>
    </w:p>
    <w:p>
      <w:r>
        <w:t xml:space="preserve">Когато читателят повреди заетия библиотечен документ до такава степен, че го направи негоден за ползване, или не може да го върне, защото го е загубил, той трябва да го замени с идентичен в библиографско отношение екземпляр, с друго издание на същото заглавие или с равностойно по съдържание и цена, или пък да заплати обезщетение в размер не по-малък от петкратната стойност на библиотечния документ по пазарни цени. Освен обезщетението се начислява и предвидената сума в чл. 10 за закъсненията.</w:t>
      </w:r>
    </w:p>
    <w:p>
      <w:pPr>
        <w:pStyle w:val="Heading2"/>
      </w:pPr>
      <w:r>
        <w:t xml:space="preserve">Чл. 12, ал. 1. Съобщение за невърнати документи</w:t>
      </w:r>
    </w:p>
    <w:p>
      <w:r>
        <w:t xml:space="preserve">Когато читателят получи съобщение за невърнати в срок библиотечни документи, той е длъжен в период от 2 (два) месеца от датата на получаването му да ги върне. В противен случай правото му да ползва библиотеката се отнема.</w:t>
      </w:r>
    </w:p>
    <w:p>
      <w:pPr>
        <w:pStyle w:val="Heading2"/>
      </w:pPr>
      <w:r>
        <w:t xml:space="preserve">Регистрация и лични данни</w:t>
      </w:r>
    </w:p>
    <w:p>
      <w:r>
        <w:t xml:space="preserve">При регистрация читателят попълва декларация за съгласие за ползване на лични данни съгласно ЗЗЛД и Регламент ЕС 2016/679.</w:t>
      </w:r>
    </w:p>
    <w:p>
      <w:r>
        <w:t xml:space="preserve">Председател на настоятелството на читалище „Светлина“: Камен Петров.</w:t>
      </w:r>
    </w:p>
    <w:sectPr>
      <w:pgSz w:w="11906" w:h="16838"/>
      <w:pgMar w:top="1134" w:right="1134" w:bottom="1134" w:left="1134"/>
    </w:sectPr>
  </w:body>
</w:document>
</file>

<file path=word/styles.xml><?xml version="1.0" encoding="utf-8"?>
<w:styles xmlns:w="http://schemas.openxmlformats.org/wordprocessingml/2006/main">
  <w:docDefaults>
    <w:rPrDefault>
      <w:rPr>
        <w:rFonts w:ascii="Arial" w:hAnsi="Arial"/>
        <w:sz w:val="22"/>
        <w:lang w:val="bg-BG"/>
      </w:rPr>
    </w:rPrDefault>
    <w:pPrDefault>
      <w:pPr>
        <w:spacing w:after="140" w:line="280" w:lineRule="auto"/>
      </w:pPr>
    </w:pPrDefault>
  </w:docDefaults>
  <w:style w:type="paragraph" w:styleId="Title">
    <w:name w:val="Title"/>
    <w:pPr>
      <w:keepNext/>
      <w:spacing w:before="220" w:after="120"/>
    </w:pPr>
    <w:rPr>
      <w:b/>
      <w:color w:val="26316F"/>
      <w:sz w:val="36"/>
    </w:rPr>
  </w:style>
  <w:style w:type="paragraph" w:styleId="Heading1">
    <w:name w:val="Heading1"/>
    <w:pPr>
      <w:keepNext/>
      <w:spacing w:before="220" w:after="120"/>
    </w:pPr>
    <w:rPr>
      <w:b/>
      <w:color w:val="26316F"/>
      <w:sz w:val="30"/>
    </w:rPr>
  </w:style>
  <w:style w:type="paragraph" w:styleId="Heading2">
    <w:name w:val="Heading2"/>
    <w:pPr>
      <w:keepNext/>
      <w:spacing w:before="220" w:after="120"/>
    </w:pPr>
    <w:rPr>
      <w:b/>
      <w:color w:val="26316F"/>
      <w:sz w:val="25"/>
    </w:rPr>
  </w:style>
  <w:style w:type="paragraph" w:styleId="Heading3">
    <w:name w:val="Heading3"/>
    <w:pPr>
      <w:keepNext/>
      <w:spacing w:before="220" w:after="120"/>
    </w:pPr>
    <w:rPr>
      <w:b/>
      <w:color w:val="26316F"/>
      <w:sz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s>
</file>